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4ADD" w14:textId="77777777" w:rsidR="00B64551" w:rsidRPr="00D920C1" w:rsidRDefault="00135CA3" w:rsidP="00B64551">
      <w:pPr>
        <w:pStyle w:val="2"/>
        <w:pBdr>
          <w:bar w:val="single" w:sz="4" w:color="auto"/>
        </w:pBdr>
        <w:shd w:val="clear" w:color="auto" w:fill="FFFFFF"/>
        <w:jc w:val="center"/>
        <w:rPr>
          <w:b/>
          <w:bCs/>
          <w:sz w:val="18"/>
          <w:szCs w:val="18"/>
          <w:u w:val="single"/>
        </w:rPr>
      </w:pPr>
      <w:r w:rsidRPr="00D920C1">
        <w:rPr>
          <w:noProof/>
          <w:sz w:val="18"/>
          <w:szCs w:val="18"/>
        </w:rPr>
        <w:object w:dxaOrig="1440" w:dyaOrig="1440" w14:anchorId="69110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5.45pt;height:48pt;mso-width-percent:0;mso-height-percent:0;mso-width-percent:0;mso-height-percent:0" o:ole="">
            <v:imagedata r:id="rId7" o:title=""/>
          </v:shape>
          <o:OLEObject Type="Embed" ProgID="CorelDRAW.Graphic.11" ShapeID="_x0000_i1025" DrawAspect="Content" ObjectID="_1670861696" r:id="rId8"/>
        </w:object>
      </w:r>
    </w:p>
    <w:p w14:paraId="3983CE83" w14:textId="77777777" w:rsidR="00B64551" w:rsidRPr="00D920C1" w:rsidRDefault="00B64551" w:rsidP="00B64551">
      <w:pPr>
        <w:pStyle w:val="2"/>
        <w:pBdr>
          <w:bar w:val="single" w:sz="4" w:color="auto"/>
        </w:pBdr>
        <w:shd w:val="clear" w:color="auto" w:fill="FFFFFF"/>
        <w:jc w:val="center"/>
        <w:rPr>
          <w:sz w:val="18"/>
          <w:szCs w:val="18"/>
        </w:rPr>
      </w:pPr>
    </w:p>
    <w:p w14:paraId="10964358" w14:textId="512A7E58" w:rsidR="00B64551" w:rsidRPr="00371B04" w:rsidRDefault="00B64551" w:rsidP="00B64551">
      <w:pPr>
        <w:pStyle w:val="2"/>
        <w:pBdr>
          <w:bar w:val="single" w:sz="4" w:color="auto"/>
        </w:pBdr>
        <w:shd w:val="clear" w:color="auto" w:fill="FFFFFF"/>
        <w:jc w:val="center"/>
        <w:rPr>
          <w:sz w:val="24"/>
          <w:szCs w:val="24"/>
        </w:rPr>
      </w:pPr>
      <w:r w:rsidRPr="00371B04">
        <w:rPr>
          <w:sz w:val="24"/>
          <w:szCs w:val="24"/>
        </w:rPr>
        <w:t>4540</w:t>
      </w:r>
      <w:r w:rsidR="00F3264E" w:rsidRPr="00371B04">
        <w:rPr>
          <w:sz w:val="24"/>
          <w:szCs w:val="24"/>
        </w:rPr>
        <w:t>80</w:t>
      </w:r>
      <w:r w:rsidRPr="00371B04">
        <w:rPr>
          <w:sz w:val="24"/>
          <w:szCs w:val="24"/>
        </w:rPr>
        <w:t xml:space="preserve"> г. Челябинск</w:t>
      </w:r>
      <w:r w:rsidR="00F3264E" w:rsidRPr="00371B04">
        <w:rPr>
          <w:sz w:val="24"/>
          <w:szCs w:val="24"/>
        </w:rPr>
        <w:t>,</w:t>
      </w:r>
      <w:r w:rsidRPr="00371B04">
        <w:rPr>
          <w:sz w:val="24"/>
          <w:szCs w:val="24"/>
        </w:rPr>
        <w:t xml:space="preserve"> ул. </w:t>
      </w:r>
      <w:r w:rsidR="00F3264E" w:rsidRPr="00371B04">
        <w:rPr>
          <w:sz w:val="24"/>
          <w:szCs w:val="24"/>
        </w:rPr>
        <w:t>Тернопольская, 6</w:t>
      </w:r>
      <w:r w:rsidRPr="00371B04">
        <w:rPr>
          <w:sz w:val="24"/>
          <w:szCs w:val="24"/>
        </w:rPr>
        <w:t xml:space="preserve"> тел/факс 8(351) </w:t>
      </w:r>
      <w:r w:rsidR="00F3264E" w:rsidRPr="00371B04">
        <w:rPr>
          <w:sz w:val="24"/>
          <w:szCs w:val="24"/>
        </w:rPr>
        <w:t xml:space="preserve">225 – 18 – 37, 225 – 18 – 34 </w:t>
      </w:r>
      <w:r w:rsidRPr="00371B04">
        <w:rPr>
          <w:sz w:val="24"/>
          <w:szCs w:val="24"/>
        </w:rPr>
        <w:t xml:space="preserve"> </w:t>
      </w:r>
      <w:r w:rsidR="00F3264E" w:rsidRPr="00371B04">
        <w:rPr>
          <w:sz w:val="24"/>
          <w:szCs w:val="24"/>
        </w:rPr>
        <w:t xml:space="preserve"> </w:t>
      </w:r>
    </w:p>
    <w:p w14:paraId="6FA252F2" w14:textId="77777777" w:rsidR="00B64551" w:rsidRPr="00371B04" w:rsidRDefault="00B64551" w:rsidP="00B64551">
      <w:pPr>
        <w:pStyle w:val="2"/>
        <w:pBdr>
          <w:bar w:val="single" w:sz="4" w:color="auto"/>
        </w:pBdr>
        <w:shd w:val="clear" w:color="auto" w:fill="FFFFFF"/>
        <w:jc w:val="center"/>
        <w:rPr>
          <w:sz w:val="24"/>
          <w:szCs w:val="24"/>
        </w:rPr>
      </w:pPr>
      <w:r w:rsidRPr="00371B04">
        <w:rPr>
          <w:sz w:val="24"/>
          <w:szCs w:val="24"/>
        </w:rPr>
        <w:t xml:space="preserve">Расчетный счет – </w:t>
      </w:r>
      <w:proofErr w:type="gramStart"/>
      <w:r w:rsidRPr="00371B04">
        <w:rPr>
          <w:sz w:val="24"/>
          <w:szCs w:val="24"/>
        </w:rPr>
        <w:t>40703810600120000533  Кор.</w:t>
      </w:r>
      <w:proofErr w:type="gramEnd"/>
      <w:r w:rsidRPr="00371B04">
        <w:rPr>
          <w:sz w:val="24"/>
          <w:szCs w:val="24"/>
        </w:rPr>
        <w:t xml:space="preserve"> счет – 30101810400000000779 </w:t>
      </w:r>
    </w:p>
    <w:p w14:paraId="4154EECC" w14:textId="3936FB7B" w:rsidR="00B64551" w:rsidRPr="00371B04" w:rsidRDefault="00B64551" w:rsidP="00B64551">
      <w:pPr>
        <w:pStyle w:val="2"/>
        <w:pBdr>
          <w:bar w:val="single" w:sz="4" w:color="auto"/>
        </w:pBdr>
        <w:shd w:val="clear" w:color="auto" w:fill="FFFFFF"/>
        <w:jc w:val="center"/>
        <w:rPr>
          <w:sz w:val="24"/>
          <w:szCs w:val="24"/>
        </w:rPr>
      </w:pPr>
      <w:r w:rsidRPr="00371B04">
        <w:rPr>
          <w:sz w:val="24"/>
          <w:szCs w:val="24"/>
        </w:rPr>
        <w:t xml:space="preserve">БИК – </w:t>
      </w:r>
      <w:proofErr w:type="gramStart"/>
      <w:r w:rsidRPr="00371B04">
        <w:rPr>
          <w:sz w:val="24"/>
          <w:szCs w:val="24"/>
        </w:rPr>
        <w:t>047501779  ИНН</w:t>
      </w:r>
      <w:proofErr w:type="gramEnd"/>
      <w:r w:rsidRPr="00371B04">
        <w:rPr>
          <w:sz w:val="24"/>
          <w:szCs w:val="24"/>
        </w:rPr>
        <w:t xml:space="preserve"> – 7451190082  КПП – 745</w:t>
      </w:r>
      <w:r w:rsidR="00450A58">
        <w:rPr>
          <w:sz w:val="24"/>
          <w:szCs w:val="24"/>
        </w:rPr>
        <w:t>3</w:t>
      </w:r>
      <w:r w:rsidRPr="00371B04">
        <w:rPr>
          <w:sz w:val="24"/>
          <w:szCs w:val="24"/>
        </w:rPr>
        <w:t>01001</w:t>
      </w:r>
    </w:p>
    <w:p w14:paraId="7259DCB3" w14:textId="6FB3E809" w:rsidR="00B64551" w:rsidRPr="00371B04" w:rsidRDefault="00450A58" w:rsidP="00B64551">
      <w:pPr>
        <w:pBdr>
          <w:bottom w:val="single" w:sz="12" w:space="0" w:color="auto"/>
        </w:pBdr>
        <w:shd w:val="clear" w:color="auto" w:fill="FFFFFF"/>
        <w:jc w:val="center"/>
      </w:pPr>
      <w:r>
        <w:t xml:space="preserve">ПАО </w:t>
      </w:r>
      <w:r w:rsidR="00B64551" w:rsidRPr="00371B04">
        <w:t>«</w:t>
      </w:r>
      <w:proofErr w:type="spellStart"/>
      <w:r w:rsidR="00B64551" w:rsidRPr="00371B04">
        <w:t>Челябинвестбанк</w:t>
      </w:r>
      <w:proofErr w:type="spellEnd"/>
      <w:r w:rsidR="00B64551" w:rsidRPr="00371B04">
        <w:t>» г. Челябинска</w:t>
      </w:r>
    </w:p>
    <w:p w14:paraId="26436753" w14:textId="413FDFBB" w:rsidR="00B64551" w:rsidRPr="00450A58" w:rsidRDefault="00B64551" w:rsidP="00450A58">
      <w:pPr>
        <w:pBdr>
          <w:bottom w:val="single" w:sz="12" w:space="0" w:color="auto"/>
        </w:pBdr>
        <w:shd w:val="clear" w:color="auto" w:fill="FFFFFF"/>
        <w:jc w:val="center"/>
      </w:pPr>
      <w:r w:rsidRPr="00371B04">
        <w:rPr>
          <w:lang w:val="en-US"/>
        </w:rPr>
        <w:t>www</w:t>
      </w:r>
      <w:r w:rsidRPr="00450A58">
        <w:t>.</w:t>
      </w:r>
      <w:proofErr w:type="spellStart"/>
      <w:r w:rsidR="00450A58">
        <w:rPr>
          <w:lang w:val="en-US"/>
        </w:rPr>
        <w:t>apcho</w:t>
      </w:r>
      <w:proofErr w:type="spellEnd"/>
      <w:r w:rsidR="00450A58" w:rsidRPr="00450A58">
        <w:t>.</w:t>
      </w:r>
      <w:proofErr w:type="spellStart"/>
      <w:r w:rsidR="00450A58">
        <w:rPr>
          <w:lang w:val="en-US"/>
        </w:rPr>
        <w:t>fparf</w:t>
      </w:r>
      <w:proofErr w:type="spellEnd"/>
      <w:r w:rsidR="00450A58" w:rsidRPr="00450A58">
        <w:t>.</w:t>
      </w:r>
      <w:proofErr w:type="spellStart"/>
      <w:r w:rsidR="00450A58">
        <w:rPr>
          <w:lang w:val="en-US"/>
        </w:rPr>
        <w:t>ru</w:t>
      </w:r>
      <w:proofErr w:type="spellEnd"/>
      <w:r w:rsidRPr="00450A58">
        <w:t xml:space="preserve">               </w:t>
      </w:r>
      <w:proofErr w:type="spellStart"/>
      <w:r w:rsidR="00450A58">
        <w:rPr>
          <w:lang w:val="en-US"/>
        </w:rPr>
        <w:t>apcho</w:t>
      </w:r>
      <w:proofErr w:type="spellEnd"/>
      <w:r w:rsidR="00450A58" w:rsidRPr="00450A58">
        <w:t>.</w:t>
      </w:r>
      <w:proofErr w:type="spellStart"/>
      <w:r w:rsidR="00450A58">
        <w:rPr>
          <w:lang w:val="en-US"/>
        </w:rPr>
        <w:t>palata</w:t>
      </w:r>
      <w:proofErr w:type="spellEnd"/>
      <w:r w:rsidR="00450A58" w:rsidRPr="00450A58">
        <w:t>@</w:t>
      </w:r>
      <w:r w:rsidR="00450A58">
        <w:rPr>
          <w:lang w:val="en-US"/>
        </w:rPr>
        <w:t>mail</w:t>
      </w:r>
      <w:r w:rsidR="00450A58" w:rsidRPr="00450A58">
        <w:t>.</w:t>
      </w:r>
      <w:proofErr w:type="spellStart"/>
      <w:r w:rsidR="00450A58">
        <w:rPr>
          <w:lang w:val="en-US"/>
        </w:rPr>
        <w:t>ru</w:t>
      </w:r>
      <w:proofErr w:type="spellEnd"/>
    </w:p>
    <w:p w14:paraId="02DF8F3B" w14:textId="77777777" w:rsidR="00B64551" w:rsidRPr="00450A58" w:rsidRDefault="00B64551" w:rsidP="00B64551">
      <w:pPr>
        <w:jc w:val="center"/>
        <w:rPr>
          <w:sz w:val="26"/>
          <w:szCs w:val="26"/>
        </w:rPr>
      </w:pPr>
    </w:p>
    <w:p w14:paraId="0E15F84A" w14:textId="22D0008D" w:rsidR="00E64CB7" w:rsidRPr="0094106A" w:rsidRDefault="0020567B" w:rsidP="00E64CB7">
      <w:pPr>
        <w:jc w:val="both"/>
      </w:pPr>
      <w:r w:rsidRPr="0094106A">
        <w:t xml:space="preserve"> </w:t>
      </w:r>
      <w:r w:rsidR="00595439" w:rsidRPr="0094106A">
        <w:t>24 декабря 2020г.</w:t>
      </w:r>
      <w:r w:rsidR="00E64CB7" w:rsidRPr="0094106A">
        <w:t xml:space="preserve">                                        </w:t>
      </w:r>
      <w:r w:rsidR="0094106A">
        <w:t xml:space="preserve">                                                  </w:t>
      </w:r>
      <w:r w:rsidR="00E64CB7" w:rsidRPr="0094106A">
        <w:t xml:space="preserve">         </w:t>
      </w:r>
      <w:proofErr w:type="spellStart"/>
      <w:r w:rsidR="00E64CB7" w:rsidRPr="0094106A">
        <w:t>г.Челябинск</w:t>
      </w:r>
      <w:proofErr w:type="spellEnd"/>
    </w:p>
    <w:p w14:paraId="7BE2DE02" w14:textId="77777777" w:rsidR="00E64CB7" w:rsidRPr="0094106A" w:rsidRDefault="00E64CB7" w:rsidP="00E64CB7">
      <w:pPr>
        <w:jc w:val="both"/>
      </w:pPr>
    </w:p>
    <w:p w14:paraId="496BFC98" w14:textId="77777777" w:rsidR="00E64CB7" w:rsidRDefault="00E64CB7" w:rsidP="00E64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C63573" w14:textId="5EF61990" w:rsidR="00E64CB7" w:rsidRPr="0094106A" w:rsidRDefault="00E64CB7" w:rsidP="0094106A">
      <w:pPr>
        <w:jc w:val="center"/>
        <w:rPr>
          <w:b/>
        </w:rPr>
      </w:pPr>
      <w:r w:rsidRPr="0094106A">
        <w:rPr>
          <w:b/>
        </w:rPr>
        <w:t>РАЗЪЯСНЕНИЯ</w:t>
      </w:r>
    </w:p>
    <w:p w14:paraId="24FD5BA3" w14:textId="77777777" w:rsidR="00E64CB7" w:rsidRPr="0094106A" w:rsidRDefault="00E64CB7" w:rsidP="00E64CB7">
      <w:pPr>
        <w:jc w:val="both"/>
      </w:pPr>
    </w:p>
    <w:p w14:paraId="26B15468" w14:textId="6307D3EF" w:rsidR="00E64CB7" w:rsidRPr="0094106A" w:rsidRDefault="00E64CB7" w:rsidP="00E64CB7">
      <w:pPr>
        <w:pStyle w:val="2"/>
        <w:jc w:val="both"/>
        <w:rPr>
          <w:sz w:val="24"/>
          <w:szCs w:val="24"/>
        </w:rPr>
      </w:pPr>
      <w:r w:rsidRPr="0094106A">
        <w:rPr>
          <w:sz w:val="24"/>
          <w:szCs w:val="24"/>
        </w:rPr>
        <w:t xml:space="preserve">В связи с возникшими вопросами о правовой </w:t>
      </w:r>
      <w:proofErr w:type="gramStart"/>
      <w:r w:rsidRPr="0094106A">
        <w:rPr>
          <w:sz w:val="24"/>
          <w:szCs w:val="24"/>
        </w:rPr>
        <w:t xml:space="preserve">неопределенности </w:t>
      </w:r>
      <w:r w:rsidR="00595439" w:rsidRPr="0094106A">
        <w:rPr>
          <w:sz w:val="24"/>
          <w:szCs w:val="24"/>
        </w:rPr>
        <w:t xml:space="preserve"> по</w:t>
      </w:r>
      <w:proofErr w:type="gramEnd"/>
      <w:r w:rsidR="00595439" w:rsidRPr="0094106A">
        <w:rPr>
          <w:sz w:val="24"/>
          <w:szCs w:val="24"/>
        </w:rPr>
        <w:t xml:space="preserve"> вопросу о правомерности получения оплаты вознаграждения адвоката на личный банковский счет (банковскую карту при осуществлении безналичных расчетов адвокатами, осуществляющими деятельность в адвокатских кабинетах)</w:t>
      </w:r>
      <w:r w:rsidRPr="0094106A">
        <w:rPr>
          <w:sz w:val="24"/>
          <w:szCs w:val="24"/>
        </w:rPr>
        <w:t xml:space="preserve"> и в соответствии с п.п.19 п.3 ст.31 ФЗ «Об адвокатской деятельности и адвокатуре в РФ» Совет адвокатской палаты Челябинской области  </w:t>
      </w:r>
    </w:p>
    <w:p w14:paraId="7BFFEB9A" w14:textId="77777777" w:rsidR="00E64CB7" w:rsidRPr="0094106A" w:rsidRDefault="00E64CB7" w:rsidP="00E64CB7">
      <w:pPr>
        <w:pStyle w:val="2"/>
        <w:jc w:val="both"/>
        <w:rPr>
          <w:sz w:val="24"/>
          <w:szCs w:val="24"/>
        </w:rPr>
      </w:pPr>
    </w:p>
    <w:p w14:paraId="23FE5A46" w14:textId="77777777" w:rsidR="00E64CB7" w:rsidRPr="0094106A" w:rsidRDefault="00E64CB7" w:rsidP="00E64CB7">
      <w:pPr>
        <w:pStyle w:val="2"/>
        <w:jc w:val="both"/>
        <w:rPr>
          <w:b/>
          <w:sz w:val="24"/>
          <w:szCs w:val="24"/>
        </w:rPr>
      </w:pPr>
      <w:r w:rsidRPr="0094106A">
        <w:rPr>
          <w:sz w:val="24"/>
          <w:szCs w:val="24"/>
        </w:rPr>
        <w:t xml:space="preserve">                                                 </w:t>
      </w:r>
      <w:r w:rsidRPr="0094106A">
        <w:rPr>
          <w:b/>
          <w:sz w:val="24"/>
          <w:szCs w:val="24"/>
        </w:rPr>
        <w:t>РАЗЪЯСНЯЕТ:</w:t>
      </w:r>
    </w:p>
    <w:p w14:paraId="6FD9F57C" w14:textId="77777777" w:rsidR="00E64CB7" w:rsidRPr="0094106A" w:rsidRDefault="00E64CB7" w:rsidP="00E64CB7">
      <w:pPr>
        <w:pStyle w:val="2"/>
        <w:jc w:val="both"/>
        <w:rPr>
          <w:sz w:val="24"/>
          <w:szCs w:val="24"/>
        </w:rPr>
      </w:pPr>
    </w:p>
    <w:p w14:paraId="6D9D8D84" w14:textId="20B1EA81" w:rsidR="006A1BE4" w:rsidRPr="0094106A" w:rsidRDefault="00E64CB7" w:rsidP="006A1BE4">
      <w:pPr>
        <w:shd w:val="clear" w:color="auto" w:fill="FFFFFF"/>
        <w:spacing w:line="276" w:lineRule="auto"/>
        <w:ind w:firstLine="720"/>
        <w:jc w:val="both"/>
      </w:pPr>
      <w:r w:rsidRPr="0094106A">
        <w:t xml:space="preserve">Рассмотрев и обсудив Разъяснение Научно-консультативного совета при Совете Адвокатской палаты Челябинской области   от </w:t>
      </w:r>
      <w:r w:rsidR="00595439" w:rsidRPr="0094106A">
        <w:t>23 декабря 2020г.</w:t>
      </w:r>
      <w:r w:rsidRPr="0094106A">
        <w:t xml:space="preserve">, Совет адвокатской палаты считает </w:t>
      </w:r>
      <w:proofErr w:type="gramStart"/>
      <w:r w:rsidRPr="0094106A">
        <w:t>необходимым  разъяснить</w:t>
      </w:r>
      <w:proofErr w:type="gramEnd"/>
      <w:r w:rsidRPr="0094106A">
        <w:t xml:space="preserve">, </w:t>
      </w:r>
      <w:r w:rsidR="006A1BE4" w:rsidRPr="0094106A">
        <w:t>что:</w:t>
      </w:r>
      <w:r w:rsidR="00595439" w:rsidRPr="0094106A">
        <w:t xml:space="preserve"> </w:t>
      </w:r>
    </w:p>
    <w:p w14:paraId="20A58B79" w14:textId="786C4B9C" w:rsidR="006A1BE4" w:rsidRPr="0094106A" w:rsidRDefault="006A1BE4" w:rsidP="006A1BE4">
      <w:pPr>
        <w:shd w:val="clear" w:color="auto" w:fill="FFFFFF"/>
        <w:spacing w:line="276" w:lineRule="auto"/>
        <w:ind w:firstLine="720"/>
        <w:jc w:val="both"/>
      </w:pPr>
      <w:r w:rsidRPr="0094106A">
        <w:t>В соответствии с пунктом 6 статьи 21 Федерального закона от 31.05.2002 № 63-ФЗ "Об адвокатской деятельности и адвокатуре в Российской Федерации" (далее – Закон об адвокатуре)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расчётный счёт адвокатского образования в порядке и сроки, которые предусмотрены соглашением. В развитие данной нормы Советом Адвокатской палаты Челябинской области 29 апреля 2010 года утверждено Положение о соглашении об оказании юридической помощи, пункты 6 и 12 которого также содержат указание на обязанность адвоката независимо от вида адвокатского образования обеспечить внесение суммы вознаграждения в кассу адвокатского образования либо перечисление на расчётный счёт адвокатского образования.</w:t>
      </w:r>
    </w:p>
    <w:p w14:paraId="09E46020" w14:textId="77777777" w:rsidR="006A1BE4" w:rsidRPr="0094106A" w:rsidRDefault="006A1BE4" w:rsidP="006A1BE4">
      <w:pPr>
        <w:shd w:val="clear" w:color="auto" w:fill="FFFFFF"/>
        <w:spacing w:line="276" w:lineRule="auto"/>
        <w:ind w:firstLine="720"/>
        <w:jc w:val="both"/>
      </w:pPr>
      <w:r w:rsidRPr="0094106A">
        <w:t>Таким образом, применимые положения законодательства предусматривают два различных способа принятия денежных средств в зависимости от формы расчётов:</w:t>
      </w:r>
    </w:p>
    <w:p w14:paraId="194863D3" w14:textId="77777777" w:rsidR="006A1BE4" w:rsidRPr="0094106A" w:rsidRDefault="006A1BE4" w:rsidP="006A1BE4">
      <w:pPr>
        <w:shd w:val="clear" w:color="auto" w:fill="FFFFFF"/>
        <w:spacing w:line="276" w:lineRule="auto"/>
        <w:ind w:firstLine="720"/>
        <w:jc w:val="both"/>
      </w:pPr>
      <w:r w:rsidRPr="0094106A">
        <w:t>- при расчётах наличными денежными средствами вознаграждение, выплачиваемое адвокату доверителем, подлежит обязательному внесению в кассу адвокатского образования;</w:t>
      </w:r>
    </w:p>
    <w:p w14:paraId="092A51F9" w14:textId="77777777" w:rsidR="006A1BE4" w:rsidRPr="0094106A" w:rsidRDefault="006A1BE4" w:rsidP="006A1BE4">
      <w:pPr>
        <w:shd w:val="clear" w:color="auto" w:fill="FFFFFF"/>
        <w:spacing w:line="276" w:lineRule="auto"/>
        <w:ind w:firstLine="720"/>
        <w:jc w:val="both"/>
      </w:pPr>
      <w:r w:rsidRPr="0094106A">
        <w:t>- при расчётах в безналичной форме вознаграждение подлежит перечислению на расчётный счёт адвокатского образования.</w:t>
      </w:r>
    </w:p>
    <w:p w14:paraId="37977967" w14:textId="5B46F340" w:rsidR="006A1BE4" w:rsidRPr="0094106A" w:rsidRDefault="006A1BE4" w:rsidP="006A1BE4">
      <w:pPr>
        <w:shd w:val="clear" w:color="auto" w:fill="FFFFFF"/>
        <w:spacing w:line="276" w:lineRule="auto"/>
        <w:ind w:firstLine="720"/>
        <w:jc w:val="both"/>
      </w:pPr>
      <w:r w:rsidRPr="0094106A">
        <w:t xml:space="preserve">В силу </w:t>
      </w:r>
      <w:hyperlink r:id="rId9" w:history="1">
        <w:r w:rsidRPr="0094106A">
          <w:rPr>
            <w:rStyle w:val="a7"/>
            <w:color w:val="auto"/>
          </w:rPr>
          <w:t>статьи 20</w:t>
        </w:r>
      </w:hyperlink>
      <w:r w:rsidRPr="0094106A">
        <w:t xml:space="preserve"> Закона об адвокатуре адвокатский кабинет является одной из форм адвокатского образования, не имеющий статуса юридического лица. Согласно пункту 4 </w:t>
      </w:r>
      <w:r w:rsidRPr="0094106A">
        <w:lastRenderedPageBreak/>
        <w:t>статьи 21 Закон об адвокатуре адвокат, учредивший адвокатский кабинет, открывает счета в банках в соответствии с законодательством, имеет печать, штампы и бланки с адресом и наименованием адвокатского кабинета, содержащим указание на субъект Российской Федерации, на территории которого учреждён адвокатский кабинет.</w:t>
      </w:r>
    </w:p>
    <w:p w14:paraId="491923E2" w14:textId="77777777" w:rsidR="006A1BE4" w:rsidRPr="0094106A" w:rsidRDefault="006A1BE4" w:rsidP="006A1BE4">
      <w:pPr>
        <w:shd w:val="clear" w:color="auto" w:fill="FFFFFF"/>
        <w:spacing w:line="276" w:lineRule="auto"/>
        <w:ind w:firstLine="720"/>
        <w:jc w:val="both"/>
      </w:pPr>
      <w:r w:rsidRPr="0094106A">
        <w:t xml:space="preserve">Особенности открытия расчётных счетов адвокатам предусмотрены Инструкцией Банка России от 30.05.2014 № 153-И "Об открытии и закрытии банковских счетов, счетов по вкладам (депозитам), депозитных счетов". Расчётные счета, в соответствии с </w:t>
      </w:r>
      <w:hyperlink r:id="rId10" w:history="1">
        <w:r w:rsidRPr="0094106A">
          <w:rPr>
            <w:rStyle w:val="a7"/>
            <w:color w:val="auto"/>
          </w:rPr>
          <w:t>пунктом 2.3</w:t>
        </w:r>
      </w:hyperlink>
      <w:r w:rsidRPr="0094106A">
        <w:t xml:space="preserve"> Инструкции № 153-И, 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частной практикой. Для открытия расчётного счета физическому лицу, занимающемуся в установленном законодательством РФ порядке частной практикой, в банк представляются документ, удостоверяющий личность физического лица, свидетельство о постановке на учёт в налоговом органе, а для открытия расчётного счета адвокату дополнительно представляются документ, удостоверяющий регистрацию адвоката в реестре адвокатов, и документ, подтверждающий учреждение адвокатского кабинета (пункт 4.8.). При этом, для учёта движения денежных средств, связанных с профессиональной (финансовой) деятельностью, адвокатам, учредившим адвокатский кабинет, открывается балансовый </w:t>
      </w:r>
      <w:hyperlink r:id="rId11" w:history="1">
        <w:r w:rsidRPr="0094106A">
          <w:rPr>
            <w:rStyle w:val="a7"/>
            <w:color w:val="auto"/>
          </w:rPr>
          <w:t>счёт с кодом № 40802</w:t>
        </w:r>
      </w:hyperlink>
      <w:r w:rsidRPr="0094106A">
        <w:t xml:space="preserve"> "Индивидуальные предприниматели".</w:t>
      </w:r>
    </w:p>
    <w:p w14:paraId="6482692B" w14:textId="77777777" w:rsidR="006A1BE4" w:rsidRPr="0094106A" w:rsidRDefault="006A1BE4" w:rsidP="006A1BE4">
      <w:pPr>
        <w:shd w:val="clear" w:color="auto" w:fill="FFFFFF"/>
        <w:spacing w:line="276" w:lineRule="auto"/>
        <w:ind w:firstLine="720"/>
        <w:jc w:val="both"/>
      </w:pPr>
      <w:r w:rsidRPr="0094106A">
        <w:t xml:space="preserve">Согласно </w:t>
      </w:r>
      <w:hyperlink r:id="rId12" w:history="1">
        <w:r w:rsidRPr="0094106A">
          <w:rPr>
            <w:rStyle w:val="a7"/>
            <w:color w:val="auto"/>
          </w:rPr>
          <w:t>пункту 2.2</w:t>
        </w:r>
      </w:hyperlink>
      <w:r w:rsidRPr="0094106A">
        <w:t xml:space="preserve"> Инструкции № 153-И текущие счета открываются физическим лицам для совершения операций, не связанных с предпринимательской деятельностью или частной практикой, с кодом № 40817. В письме Банка России от 18.06.2018 N 18-1-1-11/982 содержатся разъяснения относительно того, что балансовый </w:t>
      </w:r>
      <w:hyperlink r:id="rId13" w:history="1">
        <w:r w:rsidRPr="0094106A">
          <w:rPr>
            <w:rStyle w:val="a7"/>
            <w:color w:val="auto"/>
          </w:rPr>
          <w:t>счёт № 40817</w:t>
        </w:r>
      </w:hyperlink>
      <w:r w:rsidRPr="0094106A">
        <w:t xml:space="preserve"> "Физические лица" предназначен для учёта денежных средств физических лиц, не связанных с осуществлением ими предпринимательской деятельности, и, соответственно, для учёта денежных средств адвокатов, учредивших адвокатский кабинет, связанных с их профессиональной (финансовой) деятельностью, применяться не может.</w:t>
      </w:r>
    </w:p>
    <w:p w14:paraId="7A098F2D" w14:textId="29AC61F4" w:rsidR="006A1BE4" w:rsidRPr="0094106A" w:rsidRDefault="0094106A" w:rsidP="006A1BE4">
      <w:pPr>
        <w:shd w:val="clear" w:color="auto" w:fill="FFFFFF"/>
        <w:spacing w:line="276" w:lineRule="auto"/>
        <w:ind w:firstLine="720"/>
        <w:jc w:val="both"/>
      </w:pPr>
      <w:r w:rsidRPr="0094106A">
        <w:t>Следует</w:t>
      </w:r>
      <w:r w:rsidR="006A1BE4" w:rsidRPr="0094106A">
        <w:t xml:space="preserve"> учесть имеющуюся судебную практику, согласно которой расчёты, связанные с профессиональной деятельностью адвоката, осуществляются через соответствующие банковские счета (апелляционное </w:t>
      </w:r>
      <w:hyperlink r:id="rId14" w:history="1">
        <w:r w:rsidR="006A1BE4" w:rsidRPr="0094106A">
          <w:rPr>
            <w:rStyle w:val="a7"/>
            <w:color w:val="auto"/>
          </w:rPr>
          <w:t>определение</w:t>
        </w:r>
      </w:hyperlink>
      <w:r w:rsidR="006A1BE4" w:rsidRPr="0094106A">
        <w:t xml:space="preserve"> Верховного суда Республики Коми от 17.03.2014 по делу № 33-1205/2014, </w:t>
      </w:r>
      <w:hyperlink r:id="rId15" w:history="1">
        <w:r w:rsidR="006A1BE4" w:rsidRPr="0094106A">
          <w:rPr>
            <w:rStyle w:val="a7"/>
            <w:color w:val="auto"/>
          </w:rPr>
          <w:t>определение</w:t>
        </w:r>
      </w:hyperlink>
      <w:r w:rsidR="006A1BE4" w:rsidRPr="0094106A">
        <w:t xml:space="preserve"> Липецкого областного суда от 16.03.2016 по делу № 33-794/2016).</w:t>
      </w:r>
    </w:p>
    <w:p w14:paraId="5BC6BB84" w14:textId="77777777" w:rsidR="006A1BE4" w:rsidRPr="0094106A" w:rsidRDefault="006A1BE4" w:rsidP="006A1BE4">
      <w:pPr>
        <w:shd w:val="clear" w:color="auto" w:fill="FFFFFF"/>
        <w:spacing w:line="276" w:lineRule="auto"/>
        <w:ind w:firstLine="720"/>
        <w:jc w:val="both"/>
      </w:pPr>
      <w:r w:rsidRPr="0094106A">
        <w:t>По данному вопросу также неоднократно давались разъяснения адвокатскими палатами субъектов РФ. Так, Совет Адвокатской палаты города Москвы в разъяснении № 8 от 24 сентября 2015 года</w:t>
      </w:r>
      <w:r w:rsidRPr="0094106A">
        <w:rPr>
          <w:vertAlign w:val="superscript"/>
        </w:rPr>
        <w:footnoteReference w:id="1"/>
      </w:r>
      <w:r w:rsidRPr="0094106A">
        <w:t xml:space="preserve"> обратил особое внимание адвокатов, осуществляющих свою адвокатскую деятельность в адвокатских кабинетах, что денежные средства за оказание юридической помощи и компенсация расходов, связанных с осуществлением адвокатской деятельности, должны зачисляться исключительно на счёт адвокатского образования – адвокатского кабинета, а не на личный банковский счёт адвоката.</w:t>
      </w:r>
    </w:p>
    <w:p w14:paraId="72148EB1" w14:textId="0BCBC1A1" w:rsidR="006A1BE4" w:rsidRPr="0094106A" w:rsidRDefault="0094106A" w:rsidP="006A1BE4">
      <w:pPr>
        <w:shd w:val="clear" w:color="auto" w:fill="FFFFFF"/>
        <w:spacing w:line="276" w:lineRule="auto"/>
        <w:ind w:firstLine="720"/>
        <w:jc w:val="both"/>
      </w:pPr>
      <w:r w:rsidRPr="0094106A">
        <w:t xml:space="preserve"> </w:t>
      </w:r>
      <w:r w:rsidR="006A1BE4" w:rsidRPr="0094106A">
        <w:t xml:space="preserve">  </w:t>
      </w:r>
      <w:r w:rsidRPr="0094106A">
        <w:t>И</w:t>
      </w:r>
      <w:r w:rsidR="006A1BE4" w:rsidRPr="0094106A">
        <w:t>зложенн</w:t>
      </w:r>
      <w:r w:rsidRPr="0094106A">
        <w:t>ое</w:t>
      </w:r>
      <w:r w:rsidR="006A1BE4" w:rsidRPr="0094106A">
        <w:t xml:space="preserve"> </w:t>
      </w:r>
      <w:r w:rsidRPr="0094106A">
        <w:t>свидетельству</w:t>
      </w:r>
      <w:r w:rsidR="00BD7F39">
        <w:t>е</w:t>
      </w:r>
      <w:r w:rsidRPr="0094106A">
        <w:t>т</w:t>
      </w:r>
      <w:r w:rsidR="006A1BE4" w:rsidRPr="0094106A">
        <w:t xml:space="preserve"> о том, что получение гонорара адвокатом в безналичной форме посредством перечисления на платёжную карту, принадлежащую адвокату лично (на текущий или лицевой счёт физического лица в банке), является нарушением требований пункта 6 статьи 25 Закона об адвокатуре. </w:t>
      </w:r>
    </w:p>
    <w:p w14:paraId="19B3110B" w14:textId="6D137C41" w:rsidR="006A1BE4" w:rsidRPr="0094106A" w:rsidRDefault="006A1BE4" w:rsidP="006A1BE4">
      <w:pPr>
        <w:shd w:val="clear" w:color="auto" w:fill="FFFFFF"/>
        <w:spacing w:line="276" w:lineRule="auto"/>
        <w:ind w:firstLine="720"/>
        <w:jc w:val="both"/>
      </w:pPr>
      <w:r w:rsidRPr="0094106A">
        <w:lastRenderedPageBreak/>
        <w:t xml:space="preserve">Следует отметить, что не только зачисление денежных средств, но и расходование денежных средств в безналичной форме постольку, поскольку расходы связаны с адвокатской деятельностью, также должно осуществляться адвокатом с использованием расчётного счёта адвокатского кабинета. В </w:t>
      </w:r>
      <w:proofErr w:type="gramStart"/>
      <w:r w:rsidRPr="0094106A">
        <w:t xml:space="preserve">частности, </w:t>
      </w:r>
      <w:r w:rsidR="0094106A" w:rsidRPr="0094106A">
        <w:t xml:space="preserve"> </w:t>
      </w:r>
      <w:r w:rsidRPr="0094106A">
        <w:t>уплату</w:t>
      </w:r>
      <w:proofErr w:type="gramEnd"/>
      <w:r w:rsidRPr="0094106A">
        <w:t xml:space="preserve"> обязательных отчислений на общие нужды Адвокатской палаты области</w:t>
      </w:r>
      <w:r w:rsidR="0094106A" w:rsidRPr="0094106A">
        <w:t xml:space="preserve"> необходимо</w:t>
      </w:r>
      <w:r w:rsidRPr="0094106A">
        <w:t xml:space="preserve"> производить с расчётного счёта адвокатского кабинета. </w:t>
      </w:r>
      <w:r w:rsidR="0094106A" w:rsidRPr="0094106A">
        <w:t xml:space="preserve"> </w:t>
      </w:r>
      <w:r w:rsidRPr="0094106A">
        <w:t xml:space="preserve">  </w:t>
      </w:r>
      <w:r w:rsidR="0094106A" w:rsidRPr="0094106A">
        <w:t>Д</w:t>
      </w:r>
      <w:r w:rsidRPr="0094106A">
        <w:t>ля обеспечения исполнения адвокатом обязанности по внесению обязательных отчислений, а также в целях контроля соблюдения адвокатом законодательства об адвокатуре, Адвокатская палата вправе запрашивать, а адвокат обязан по запросу Адвокатской палаты предоставить реквизиты расчётного счёта адвокатского кабинета, используемого для ведения расчётов, связанных с профессиональной деятельностью адвоката.</w:t>
      </w:r>
    </w:p>
    <w:p w14:paraId="05A1867A" w14:textId="708871D8" w:rsidR="006A1BE4" w:rsidRPr="0094106A" w:rsidRDefault="006A1BE4" w:rsidP="006A1BE4">
      <w:pPr>
        <w:shd w:val="clear" w:color="auto" w:fill="FFFFFF"/>
        <w:spacing w:line="276" w:lineRule="auto"/>
        <w:ind w:firstLine="720"/>
        <w:jc w:val="both"/>
      </w:pPr>
      <w:r w:rsidRPr="0094106A">
        <w:t xml:space="preserve">Учитывая интересы доверителей в осуществлении безналичных расчётов, </w:t>
      </w:r>
      <w:r w:rsidR="0094106A" w:rsidRPr="0094106A">
        <w:t xml:space="preserve"> </w:t>
      </w:r>
      <w:r w:rsidRPr="0094106A">
        <w:t xml:space="preserve"> адвокат, осуществляющий деятельность в адвокатском кабинете, обязан заблаговременно принять меры для того, чтобы обеспечить доверителю возможность безналичной уплаты вознаграждения, в связи с чем такой адвокат обязан открыть в банке расчётный счёт адвокатского кабинета, а отсутствие такого счёта само по себе является нарушением требований пункта 4 статьи 21 Закона об адвокатуре.</w:t>
      </w:r>
    </w:p>
    <w:p w14:paraId="20B0A1A2" w14:textId="1ABC2779" w:rsidR="006A1BE4" w:rsidRPr="0094106A" w:rsidRDefault="0094106A" w:rsidP="006A1BE4">
      <w:pPr>
        <w:shd w:val="clear" w:color="auto" w:fill="FFFFFF"/>
        <w:spacing w:line="276" w:lineRule="auto"/>
        <w:ind w:firstLine="720"/>
        <w:jc w:val="both"/>
      </w:pPr>
      <w:r w:rsidRPr="0094106A">
        <w:t xml:space="preserve"> </w:t>
      </w:r>
    </w:p>
    <w:p w14:paraId="333576E1" w14:textId="77777777" w:rsidR="006A1BE4" w:rsidRPr="0094106A" w:rsidRDefault="006A1BE4" w:rsidP="006A1BE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1E63F7" w14:textId="14FB5BCD" w:rsidR="006A1BE4" w:rsidRPr="0094106A" w:rsidRDefault="006A1BE4" w:rsidP="006A1BE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06A">
        <w:rPr>
          <w:rFonts w:ascii="Times New Roman" w:hAnsi="Times New Roman" w:cs="Times New Roman"/>
          <w:sz w:val="24"/>
          <w:szCs w:val="24"/>
        </w:rPr>
        <w:t xml:space="preserve">В связи с изложенным, </w:t>
      </w:r>
      <w:r w:rsidR="0094106A" w:rsidRPr="0094106A">
        <w:rPr>
          <w:rFonts w:ascii="Times New Roman" w:hAnsi="Times New Roman" w:cs="Times New Roman"/>
          <w:sz w:val="24"/>
          <w:szCs w:val="24"/>
        </w:rPr>
        <w:t>Совет адвокатской палаты Челябинской области считает необходимым</w:t>
      </w:r>
      <w:r w:rsidRPr="0094106A">
        <w:rPr>
          <w:rFonts w:ascii="Times New Roman" w:hAnsi="Times New Roman" w:cs="Times New Roman"/>
          <w:sz w:val="24"/>
          <w:szCs w:val="24"/>
        </w:rPr>
        <w:t xml:space="preserve"> дать следующие разъяснения и рекомендации:</w:t>
      </w:r>
    </w:p>
    <w:p w14:paraId="19EDC67C" w14:textId="77777777" w:rsidR="006A1BE4" w:rsidRPr="0094106A" w:rsidRDefault="006A1BE4" w:rsidP="006A1BE4">
      <w:pPr>
        <w:pStyle w:val="ConsPlusNormal"/>
        <w:widowControl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06A">
        <w:rPr>
          <w:rFonts w:ascii="Times New Roman" w:hAnsi="Times New Roman" w:cs="Times New Roman"/>
          <w:sz w:val="24"/>
          <w:szCs w:val="24"/>
        </w:rPr>
        <w:t>Адвокаты, осуществляющие деятельность в адвокатских кабинетах, обязаны открыть в банке расчётный счёт адвокатского кабинета (с кодом 40802) и при получении вознаграждения и компенсации расходов в связи с адвокатской деятельностью в безналичной форме обязаны обеспечить зачисление этих сумм на расчётный счёт адвокатского кабинета.</w:t>
      </w:r>
    </w:p>
    <w:p w14:paraId="51E44F06" w14:textId="77777777" w:rsidR="006A1BE4" w:rsidRPr="0094106A" w:rsidRDefault="006A1BE4" w:rsidP="006A1BE4">
      <w:pPr>
        <w:pStyle w:val="ConsPlusNormal"/>
        <w:widowControl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06A">
        <w:rPr>
          <w:rFonts w:ascii="Times New Roman" w:hAnsi="Times New Roman" w:cs="Times New Roman"/>
          <w:sz w:val="24"/>
          <w:szCs w:val="24"/>
        </w:rPr>
        <w:t>Отсутствие открытого в банке расчётного счёта адвокатского кабинета, а также получение адвокатом перечислений в безналичной форме на текущий или лицевой счёт физического лица (с кодом 40817) является нарушением законодательства об адвокатской деятельности и адвокатуре.</w:t>
      </w:r>
    </w:p>
    <w:p w14:paraId="3EB87A10" w14:textId="0FF974D9" w:rsidR="006A1BE4" w:rsidRPr="0094106A" w:rsidRDefault="0094106A" w:rsidP="006A1BE4">
      <w:pPr>
        <w:pStyle w:val="ConsPlusNormal"/>
        <w:widowControl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06A">
        <w:rPr>
          <w:rFonts w:ascii="Times New Roman" w:hAnsi="Times New Roman" w:cs="Times New Roman"/>
          <w:sz w:val="24"/>
          <w:szCs w:val="24"/>
        </w:rPr>
        <w:t xml:space="preserve">Совету </w:t>
      </w:r>
      <w:r w:rsidR="006A1BE4" w:rsidRPr="0094106A">
        <w:rPr>
          <w:rFonts w:ascii="Times New Roman" w:hAnsi="Times New Roman" w:cs="Times New Roman"/>
          <w:sz w:val="24"/>
          <w:szCs w:val="24"/>
        </w:rPr>
        <w:t>Адвокатской палат</w:t>
      </w:r>
      <w:r w:rsidRPr="0094106A">
        <w:rPr>
          <w:rFonts w:ascii="Times New Roman" w:hAnsi="Times New Roman" w:cs="Times New Roman"/>
          <w:sz w:val="24"/>
          <w:szCs w:val="24"/>
        </w:rPr>
        <w:t>ы</w:t>
      </w:r>
      <w:r w:rsidR="006A1BE4" w:rsidRPr="0094106A"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 w:rsidRPr="0094106A">
        <w:rPr>
          <w:rFonts w:ascii="Times New Roman" w:hAnsi="Times New Roman" w:cs="Times New Roman"/>
          <w:sz w:val="24"/>
          <w:szCs w:val="24"/>
        </w:rPr>
        <w:t xml:space="preserve"> </w:t>
      </w:r>
      <w:r w:rsidR="006A1BE4" w:rsidRPr="0094106A">
        <w:rPr>
          <w:rFonts w:ascii="Times New Roman" w:hAnsi="Times New Roman" w:cs="Times New Roman"/>
          <w:sz w:val="24"/>
          <w:szCs w:val="24"/>
        </w:rPr>
        <w:t xml:space="preserve"> обеспечить контроль соблюдения адвокатами указанных положений закона, в том числе организовать методическую помощь адвокатам в открытии расчётных счетов адвокатских кабинетов.</w:t>
      </w:r>
    </w:p>
    <w:p w14:paraId="462F8C55" w14:textId="77777777" w:rsidR="006A1BE4" w:rsidRPr="0094106A" w:rsidRDefault="006A1BE4" w:rsidP="006A1BE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0ED6FD" w14:textId="29276E86" w:rsidR="00E64CB7" w:rsidRPr="0094106A" w:rsidRDefault="00E64CB7" w:rsidP="00595439">
      <w:pPr>
        <w:pStyle w:val="2"/>
        <w:jc w:val="both"/>
        <w:rPr>
          <w:sz w:val="24"/>
          <w:szCs w:val="24"/>
        </w:rPr>
      </w:pPr>
    </w:p>
    <w:p w14:paraId="7ED13756" w14:textId="77777777" w:rsidR="00595439" w:rsidRPr="0094106A" w:rsidRDefault="00595439" w:rsidP="00595439"/>
    <w:p w14:paraId="2C5A85F2" w14:textId="77777777" w:rsidR="00E64CB7" w:rsidRPr="0094106A" w:rsidRDefault="00E64CB7" w:rsidP="00E64CB7">
      <w:r w:rsidRPr="0094106A">
        <w:t xml:space="preserve">Президент адвокатской палаты                                                                                 </w:t>
      </w:r>
      <w:proofErr w:type="spellStart"/>
      <w:r w:rsidRPr="0094106A">
        <w:t>И.З.Казаков</w:t>
      </w:r>
      <w:proofErr w:type="spellEnd"/>
      <w:r w:rsidRPr="0094106A">
        <w:t>.</w:t>
      </w:r>
    </w:p>
    <w:p w14:paraId="27D16D2E" w14:textId="77777777" w:rsidR="00E64CB7" w:rsidRPr="0094106A" w:rsidRDefault="00E64CB7" w:rsidP="00E64CB7"/>
    <w:p w14:paraId="739DF40D" w14:textId="28565681" w:rsidR="00EC23CE" w:rsidRPr="0094106A" w:rsidRDefault="00EC23CE" w:rsidP="00B64551"/>
    <w:sectPr w:rsidR="00EC23CE" w:rsidRPr="0094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BDF70" w14:textId="77777777" w:rsidR="00135CA3" w:rsidRDefault="00135CA3" w:rsidP="006A1BE4">
      <w:r>
        <w:separator/>
      </w:r>
    </w:p>
  </w:endnote>
  <w:endnote w:type="continuationSeparator" w:id="0">
    <w:p w14:paraId="4AC0EC03" w14:textId="77777777" w:rsidR="00135CA3" w:rsidRDefault="00135CA3" w:rsidP="006A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DE23E" w14:textId="77777777" w:rsidR="00135CA3" w:rsidRDefault="00135CA3" w:rsidP="006A1BE4">
      <w:r>
        <w:separator/>
      </w:r>
    </w:p>
  </w:footnote>
  <w:footnote w:type="continuationSeparator" w:id="0">
    <w:p w14:paraId="2FD1994E" w14:textId="77777777" w:rsidR="00135CA3" w:rsidRDefault="00135CA3" w:rsidP="006A1BE4">
      <w:r>
        <w:continuationSeparator/>
      </w:r>
    </w:p>
  </w:footnote>
  <w:footnote w:id="1">
    <w:p w14:paraId="68C7D5C1" w14:textId="77777777" w:rsidR="006A1BE4" w:rsidRDefault="006A1BE4" w:rsidP="006A1BE4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Вестник Адвокатской палаты г. Москвы. 2015. Выпуск № 3(129). С. 37-38.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E2807"/>
    <w:multiLevelType w:val="hybridMultilevel"/>
    <w:tmpl w:val="715C3C3A"/>
    <w:lvl w:ilvl="0" w:tplc="F1C4B43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D63257"/>
    <w:multiLevelType w:val="hybridMultilevel"/>
    <w:tmpl w:val="A540151C"/>
    <w:lvl w:ilvl="0" w:tplc="5B30A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1AE1669"/>
    <w:multiLevelType w:val="hybridMultilevel"/>
    <w:tmpl w:val="A540151C"/>
    <w:lvl w:ilvl="0" w:tplc="5B30A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8245A45"/>
    <w:multiLevelType w:val="hybridMultilevel"/>
    <w:tmpl w:val="8C762608"/>
    <w:lvl w:ilvl="0" w:tplc="ADFAD2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E9"/>
    <w:rsid w:val="00135CA3"/>
    <w:rsid w:val="00196796"/>
    <w:rsid w:val="0020567B"/>
    <w:rsid w:val="00371B04"/>
    <w:rsid w:val="00450A58"/>
    <w:rsid w:val="004B7237"/>
    <w:rsid w:val="00522D44"/>
    <w:rsid w:val="00595439"/>
    <w:rsid w:val="006A1BE4"/>
    <w:rsid w:val="0094106A"/>
    <w:rsid w:val="00A815E9"/>
    <w:rsid w:val="00B64551"/>
    <w:rsid w:val="00BD7F39"/>
    <w:rsid w:val="00C627FB"/>
    <w:rsid w:val="00E64CB7"/>
    <w:rsid w:val="00EC23CE"/>
    <w:rsid w:val="00F3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ADB2"/>
  <w15:chartTrackingRefBased/>
  <w15:docId w15:val="{90C2D96F-1452-4A8B-B643-708959DA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455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5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64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A1BE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1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uiPriority w:val="99"/>
    <w:semiHidden/>
    <w:unhideWhenUsed/>
    <w:rsid w:val="006A1BE4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A1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2F5632B0356F9551B52F37EAB735BEB97EB315E29BBDC193D6441C10A9BD5747057B0A2B3E6E1087F36CA930D3D97C315F86802840A29CFMEp3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2F5632B0356F9551B52F37EAB735BEB97E3305128BDDC193D6441C10A9BD5747057B0A2B3E3E60A7A36CA930D3D97C315F86802840A29CFMEp3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F5632B0356F9551B52F37EAB735BEB97EB315E29BBDC193D6441C10A9BD5747057B0A2B3E6E10C7D36CA930D3D97C315F86802840A29CFMEp3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F5632B0356F9551B52F26BB2010EB898E3355026B8D344376C18CD089CDA2B6742F9F6BEE1EE127C3F80C0496AM9pAN" TargetMode="External"/><Relationship Id="rId10" Type="http://schemas.openxmlformats.org/officeDocument/2006/relationships/hyperlink" Target="consultantplus://offline/ref=A2F5632B0356F9551B52F37EAB735BEB97E3305128BDDC193D6441C10A9BD5747057B0A2B3E3E60A7536CA930D3D97C315F86802840A29CFMEp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5632B0356F9551B52F37EAB735BEB97E0335B20BFDC193D6441C10A9BD5747057B0A2B3E3E70B7A36CA930D3D97C315F86802840A29CFMEp3N" TargetMode="External"/><Relationship Id="rId14" Type="http://schemas.openxmlformats.org/officeDocument/2006/relationships/hyperlink" Target="consultantplus://offline/ref=A2F5632B0356F9551B52F26BAA120EB898EB3B5020BEDC193D6441C10A9BD5746257E8AEB1EBF80D7F239CC24BM6p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Наталья Басок</cp:lastModifiedBy>
  <cp:revision>2</cp:revision>
  <cp:lastPrinted>2020-06-02T05:53:00Z</cp:lastPrinted>
  <dcterms:created xsi:type="dcterms:W3CDTF">2020-12-30T14:29:00Z</dcterms:created>
  <dcterms:modified xsi:type="dcterms:W3CDTF">2020-12-30T14:29:00Z</dcterms:modified>
</cp:coreProperties>
</file>